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Vstupní školení BOZP 202</w:t>
      </w:r>
      <w:r w:rsidDel="00000000" w:rsidR="00000000" w:rsidRPr="00000000">
        <w:rPr>
          <w:rFonts w:ascii="Arial" w:cs="Arial" w:eastAsia="Arial" w:hAnsi="Arial"/>
          <w:b w:val="1"/>
          <w:bCs w:val="1"/>
          <w:sz w:val="34"/>
          <w:szCs w:val="34"/>
          <w:rtl w:val="0"/>
        </w:rPr>
        <w:t xml:space="preserve">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80"/>
        <w:gridCol w:w="6720"/>
        <w:tblGridChange w:id="0">
          <w:tblGrid>
            <w:gridCol w:w="2880"/>
            <w:gridCol w:w="67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Školení určeno pro: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Jméno školitele, odborná způsobilost, oprávnění ke školení: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SLOP.LP s.r.o.</w:t>
              <w:br w:type="textWrapping"/>
              <w:t xml:space="preserve">odpovědná  osoba školitele: Bc. David Líva</w:t>
              <w:br w:type="textWrapping"/>
              <w:t xml:space="preserve">číslo osvědčení: HEON/341/PRE/2021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Datum školení: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25. 5. 2026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Doba trvání školení: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Místo školení: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Bratrská 357, 75131 Lipník nad Bečvou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Způsob ověření znalostí: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ústní pohovor </w:t>
            </w:r>
          </w:p>
        </w:tc>
      </w:tr>
    </w:tbl>
    <w:p w:rsidR="00000000" w:rsidDel="00000000" w:rsidP="00000000" w:rsidRDefault="00000000" w:rsidRPr="00000000" w14:paraId="00000011">
      <w:pPr>
        <w:pStyle w:val="Heading1"/>
        <w:rPr/>
      </w:pPr>
      <w:bookmarkStart w:colFirst="0" w:colLast="0" w:name="_heading=h.1yedh7pyp698" w:id="0"/>
      <w:bookmarkEnd w:id="0"/>
      <w:r w:rsidDel="00000000" w:rsidR="00000000" w:rsidRPr="00000000">
        <w:rPr>
          <w:rtl w:val="0"/>
        </w:rPr>
        <w:t xml:space="preserve">A. ÚČEL ŠKOLENÍ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zajištění školení o právních a ostatních předpisech k zajištění bezpečnosti a ochrany zdraví při práci, které doplňují odborné předpoklady zaměstnanců a požadavky pro výkon práce, které se týkají jimi vykonávané práce a vztahují se k rizikům, s nimiž může přijít zaměstnanec do styku na pracovišti, na kterém je práce vykonávána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-19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seznámení s organizací a řízením BOZP  na pracovišti, se systémem prevence rizik a zásadami bezpečné práce</w:t>
      </w:r>
    </w:p>
    <w:p w:rsidR="00000000" w:rsidDel="00000000" w:rsidP="00000000" w:rsidRDefault="00000000" w:rsidRPr="00000000" w14:paraId="00000014">
      <w:pPr>
        <w:pStyle w:val="Heading1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bookmarkStart w:colFirst="0" w:colLast="0" w:name="_heading=h.wk8a0vs0lasr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B. POUŽITÁ LITERATURA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právní a ostatní předpisy k zajištění bezpečnosti a ochrany zdraví při práci (zejména předpisy na ochranu života a zdraví, předpisy hygienické a technické, technické dokumenty a technické normy, dopravní předpisy, předpisy o zacházení s hořlavinami a chemickými látkami), které upravují otázky týkající se ochrany života a zdraví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zpracovaná dokumentace BOZP, informace a pokyny zaměstnavatele – platné ke dni provedení školení</w:t>
      </w:r>
    </w:p>
    <w:p w:rsidR="00000000" w:rsidDel="00000000" w:rsidP="00000000" w:rsidRDefault="00000000" w:rsidRPr="00000000" w14:paraId="00000017">
      <w:pPr>
        <w:pStyle w:val="Heading1"/>
        <w:jc w:val="both"/>
        <w:rPr>
          <w:vertAlign w:val="baseline"/>
        </w:rPr>
      </w:pPr>
      <w:bookmarkStart w:colFirst="0" w:colLast="0" w:name="_heading=h.m3o6s1en2j2e" w:id="2"/>
      <w:bookmarkEnd w:id="2"/>
      <w:r w:rsidDel="00000000" w:rsidR="00000000" w:rsidRPr="00000000">
        <w:rPr>
          <w:b w:val="1"/>
          <w:bCs w:val="1"/>
          <w:smallCaps w:val="1"/>
          <w:vertAlign w:val="baseline"/>
          <w:rtl w:val="0"/>
        </w:rPr>
        <w:t xml:space="preserve">C. PODROBNÝ OBSAH ŠKOLENÍ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(ve znění pozdějších předpisů)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ZÁKONÍK PRÁCE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36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Listina základních práv a svobod jako ústavní zákon č. 2/1993 Sb., čl. 31 právo občanů na ochranu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262/2006 Sb., zákoník práce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přestávka v práci a bezpečnostní přestávka; doba odpočinku; noční práce; předcházení ohrožení života a zdraví při práci; osobní ochranné pracovní prostředky, pracovní oděvy a obuv, mycí, čisticí a dezinfekční prostředky a ochranné nápoje; práva a povinnosti zaměstnance; účast zaměstnanců na řešení otázek bezpečnosti a ochrany zdraví při práci; povinnosti zaměstnance k náhradě škody; povinnosti zaměstnavatele k náhradě škody; pracovní úrazy a nemoci z povolání (definice pracovního úrazu, náhrada škody a nemajetkové újmy, zproštění se povinnosti k náhradě); působnost odborové organizace, rada zaměstnanců a zástupce pro oblast bezpečnosti a ochrany zdraví při práci; základní povinnosti zaměstnanců vyplývající z pracovního poměru nebo dohod o pracích konaných mimo pracovní poměr, jiné povinnosti zaměstnanců, zvláštní povinnosti některých zaměstnanců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BEZPEČNOST PRÁCE A POŽADAVKY NA PRACOVIŠTĚ – NEVÝROBNÍ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309/2006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kterým se upravují další požadavky bezpečnosti a ochrany zdraví při práci v pracovněprávních vztazích a o zajištění bezpečnosti a ochrany zdraví při činnosti nebo poskytování služeb mimo pracovněprávní vztahy (zákon o zajištění dalších podmínek bezpečnosti a ochrany zdraví při práci)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požadavky na pracoviště a pracovní prostředí, pracovní prostředky a zařízení, organizaci práce a pracovní postupy a bezpečnostní značky, předcházení ohrožení života a zdraví, odborná způsobilost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251/2005 Sb.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inspekci práce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101/2005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podrobnějších požadavcích na pracoviště a pracovní prostředí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elektrické instalace, únikové cesty a východy, stavební konstrukce, dopravní komunikace, nebezpečný prostor, poskytování první pomoci, venkovní pracoviště, skladování a manipulace s materiálem a břemeny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375/2017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kterým se stanoví vzhled a umístění bezpečnostních značek a zavedení signálů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druhy značek, umisťování značek, bezpečnostní barvy, signály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48/1982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kterou se stanoví základní požadavky k zajištění bezpečnosti práce a technických zařízení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tlaková zařízení, plynová zařízení, elektrická zařízení, nářadí a pracovní pomůcky, nebezpečné látky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 378/2001 Sb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., kterým se stanoví bližší požadavky na bezpečný provoz a používání strojů, technických zařízení, přístrojů a nářadí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požadavky na bezpečný provoz a používání zařízení, ochranná zařízení, kontroly zařízení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362/2005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bližších požadavcích na bezpečnost a ochranu zdraví při práci na pracovištích s nebezpečím pádu z výšky nebo do hloubky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definice, technická a organizační opatření, ochrana proti pádu, zajištění proti pádu technickou konstrukcí, zajištění proti pádu osobními ochrannými pracovními prostředky, používání žebříků, zajištění proti pádu předmětů a materiálu, krátkodobé práce ve výškách, školení zaměstnanců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Zákon č. 250/2021 Sb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Zákon o bezpečnosti práce v souvislosti s provozem vyhrazených technických zařízení a o změně souvisejících zákonů.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OCHRANA ZDRAVÍ A ZAKÁZANÉ PRÁCE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258/2000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ochraně veřejného zdraví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ochrana zdraví při práci (kategorizace prací), chemické látky (nakládání s nebezpečnými chemickými látkami, odborná způsobilost), orgány ochrany veřejného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432/2003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kterou se stanoví podmínky pro zařazování prací do kategorií, limitní hodnoty ukazatelů biologických expozičních testů, podmínky odběru biologického materiálu pro provádění biologických expozičních testů a náležitosti hlášení prací s azbestem a biologickými činiteli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56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zařazování prací do kategorií (kategorie první, druhá, třetí, čtvrtá)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361/2007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kterým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stanoví podmínky ochrany zdraví při práci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rizikové faktory pracovních podmínek, jejich členění a zjišťování, hodnocení zdravotního rizika, podmínky ochrany zdraví při práci (mikroklimatické podmínky, ochranné nápoje, chemické faktory, prach, fyzická zátěž, pracovní poloha, ruční manipulace s břemeny, psychická zátěž, zraková zátěž, biologičtí činitelé, bezpečnostní přestávky při práci s rizikovými faktory); hygienické požadavky na pracoviště a pracovní prostředí (mikroklimatické podmínky, osvětlení, prostory pracoviště, práce se zobrazovacími jednotkami, práce s biologickými činiteli, zásobování vodou, sanitární a pomocná zařízení, malování a úklid)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406/2004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bližších požadavcích na zajištění bezpečnosti a ochrany zdraví při práci v prostředí s nebezpečím výbuchu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posuzování rizika výbuchu, technická a organizační opatření k prevenci a ochraně před výbuchem, dokumentace o ochraně před výbuchem, klasifikace prostorů (zóny), označení prostorů, školení zaměstnanců, písemné pokyny a příkazy k provedení prací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Nařízení vlády č. 390/2021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kterým se stanoví rozsah a bližší podmínky poskytování osobních ochranných pracovních prostředků, mycích, čistících a dezinfekčních prostředků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definice, požadavky na osobní ochranné pracovní prostředky, dezinfekční prostředky, mycí a čistící prostředky, regenerační krémy a masti, hodnocení rizik pro výběr a použití osobních ochranných pracovních prostředků, druhy osobních ochranných pracovních prostředků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Vyhláška  č.180/2015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Sb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., o pracích a pracovištích, které jsou zakázány těhotným zaměstnankyním, zaměstnankyním, které kojí, a zaměstnankyním-matkám do konce devátého měsíce po porodu, o pracích a pracovištích, které jsou zakázány mladistvým zaměstnancům, a o podmínkách, za nichž mohou mladiství zaměstnanci výjimečně tyto práce konat z důvodu přípravy na povolání (vyhláška o zakázaných pracích a pracovištích) v platném znění.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Zákon č. 65/2017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 opatřeních k ochraně před škodami působenými tabákovými výrobky, alkoholem a jinými návykovými látkami a o změně souvisejících zákonů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definice pojmů, zákaz kouření (určená místa a prostory, povinné označení, vzhled grafických značek), vyšetření přítomnosti alkoholu nebo jiné návykové látky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ZDRAVOTNÍ ZPŮSOBILOST A ÚRAZY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372/2011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zdravotních službách a podmínkách jejich poskytování (zákon o zdravotních službách)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pracovnělékařské služby (dříve závodní preventivní péče)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373/2011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specifických zdravotních službách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pracovnělékařské služby, poskytovatelé pracovnělékařských služeb, povinnosti zaměstnavatele, povinnosti zaměstnanců, posuzování a uznávání nemocí z povolání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Ministerstva zdravotnictví č. 79/2013 Sb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provedení některých ustanovení zákona č. 373/2011 Sb., o specifických zdravotních službách, (vyhláška o pracovnělékařských službách a některých druzích posudkové péče).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vlády č. 201/2010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způsobu evidence úrazů, hlášení a zasílání záznamu o úrazu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6"/>
        </w:tabs>
        <w:spacing w:after="0" w:before="0" w:line="240" w:lineRule="auto"/>
        <w:ind w:left="300" w:right="57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kniha úrazů, záznam o úrazu, záznam o úrazu - hlášení změn, ohlášení pracovního úrazu bez zbytečného odkladu, odesílání záznamu o úrazu (lhůty, instituce)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CHEMICKÉ LÁTKY A SMĚSI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350/2011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chemických látkách a chemických směsích a o změně některých zákonů (chemický zákon)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klasifikace, balení a označování (vlastnosti látek a směsí, skupiny nebezpečnosti, hodnocení nebezpečných vlastností látek a směsí), orgány státní správy, bezpečnostní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Nařízení Evropského parlamentu a Rady (ES) č. 1272/2008,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klasifikaci, označování a balení látek a směsí, o změně a zrušení směrnic 67/548/EHS a 1999/45/ES a o změně nařízení (ES) č. 1907/2006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klasifikace a označování nebezpečných látek a směsí (třídy nebezpečnosti, výstražné symboly GHS, signální slova),  H-věty (standardní věty o nebezpečnosti), P-věty (pokyny pro bezpečné zacházení – prevence, reakce, skladování, odstraňování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DOPRAVA A DOPRAVNÍ PŘEDPISY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361/2000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provozu na pozemních komunikacích a o změnách některých zákonů (zákon o silničním provozu)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základní pojmy, provoz na pozemních komunikacích (povinnosti účastníka provozu na pozemních komunikacích, povinnosti přepravované osoby), pravidla provozu na pozemních komunikacích (přeprava osob a nákladu, chůze, jízda nemotorových vozidel), úprava a řízení provozu na pozemních komunikacích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294/2015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kterou se provádí pravidla provozu na pozemních komunikacích a úprava řízení provozu na pozemních komunikacích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1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oděvní doplňky s označením z retroreflexního materiálu, úprava provozu na pozemních komunikacích (dopravní značky, světelné a akustické signály, dopravní zařízení), řízení provozu na pozemních komunikacích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341/2014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schvalování technické způsobilosti a technických podmínkách provozu vozidel na pozemních komunikacích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technické požadavky na jízdní kola, potahová vozidla a ruční vozíky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ŠKOLSKÉ PŘEDPISY A ČINNOSTI S DĚTMI A MLADISTVÝMI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561/2004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předškolním, základním, středním, vyšším odborném a jiném vzdělávání (školský zákon)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bezpečnost a ochrana zdraví ve školách a školských zařízeních, školní řád, vnitřní řád, práva a povinnosti žáků, studentů a zákonných zástupců dětí a nezletilých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Zákon č. 258/2000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ochraně veřejného zdraví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hygienické požadavky na prostory a provoz škol, předškolních a školských zařízení, zařízení sociálně výchovné činnosti, škola v přírodě, zotavovací akce a jiné podobné akce pro děti, vnitřní prostředí staveb, hygienické požadavky na venkovní hrací plochy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14/2005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předškolním vzdělávání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péče o zdraví a bezpečnost dětí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48/2005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základním vzdělávání a některých náležitostech plnění povinné školní docházky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požadavky na bezpečnost a ochrana zdraví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27/2016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vzdělávání žáků se speciálními vzdělávacími potřebami žáků nadaných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74/2005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zájmovém vzdělávání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organizace činnosti s ohledem na bezpečnost a ochranu zdraví dětí a mladistvých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263/2007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kterou se stanoví pracovní řád pro zaměstnance škol a školských zařízení zřízených Ministerstvem školství, mládeže a tělovýchovy, krajem, obcí nebo dobrovolným svazkem obcí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1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dohled nad žáky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410/2005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hygienických požadavcích na prostory a provoz zařízení a provozoven pro výchovu a vzdělávání dětí a mladistvých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prostorové podmínky, školy v přírodě, ubytování, vybavení nábytkem a rozsazení žáků, osvětlení, mikroklimatické podmínky, zásobování vodou, provozní podmínky, úklid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106/2001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 hygienických požadavcích na zotavovací akce pro děti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1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umístění akce, prostorové podmínky, ubytování, vybavení, úklid, osvětlení, zásobování vodou, odstraňování odpadů, nakládání s odpadními vodami, stravování, režim dne; podmínky pro podávání a použití některých potravin a přípravu pokrmů, náplň kurzu první pomoci pro zdravotníka zotavovacích akcí a škol v přírodě, vzor posudku o zdravotní způsobilosti dítěte k účasti na zotavovací akci a škole v přírodě, minimální rozsah vybavení lékárničky pro zotavovací akce pro děti a pro školy v přírodě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238/2011 Sb.,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stanovení hygienických požadavků na koupaliště, sauny a hygienické limity písku v pískovištích venkovních hracích ploch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písek v pískovištích venkovních hracích ploch, hygienické limity znečištění písku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Vyhláška č. 57/2010 Sb.,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 evidenci úrazů dětí, žáků a studentů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 znění pozdějších předpisů.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definice „školního“ úrazu, kniha úrazů, záznam o úrazu, hlášení úrazu, zasílání záznamu o úrazu (lhůty, instituce)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300" w:right="0" w:hanging="30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Metodický pokyn ministerstva školství, mládeže a tělovýchovy č. j.: 37 014/2005-25,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 zajištění bezpečnosti a ochrany zdraví dětí, žáků a studentů ve školách a školských zařízeních zřizovaných MŠMT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předcházení rizikům, povinnosti žáků, omezení pro činnost žáků, zdravotní předpoklady, uvolňování žáků z vyučování, osobní ochranné pracovní prostředky, první pomoc a ošetření, poučení žáků, dozor nad žáky, zvláštní pravidla při některých činnostech, úrazy žáků a jejich evidence, odpovědnost za škodu při úrazech žáků, sledování úrazovosti žáků, kontrolní činnost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tbsyr9ip10mh" w:id="3"/>
      <w:bookmarkEnd w:id="3"/>
      <w:r w:rsidDel="00000000" w:rsidR="00000000" w:rsidRPr="00000000">
        <w:rPr>
          <w:vertAlign w:val="baseline"/>
          <w:rtl w:val="0"/>
        </w:rPr>
        <w:t xml:space="preserve">D. DALŠÍ VLASTNÍ VYPRACOVANÉ DOKUMENTY POUŽITÉ PŘI ŠKOLENÍ  (VNITŘNÍ PŘEDPISY)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1"/>
        <w:spacing w:after="240" w:before="240" w:lineRule="auto"/>
        <w:rPr>
          <w:b w:val="0"/>
          <w:bCs w:val="0"/>
        </w:rPr>
      </w:pPr>
      <w:bookmarkStart w:colFirst="0" w:colLast="0" w:name="_heading=h.sk6s796xw3um" w:id="4"/>
      <w:bookmarkEnd w:id="4"/>
      <w:r w:rsidDel="00000000" w:rsidR="00000000" w:rsidRPr="00000000">
        <w:rPr>
          <w:b w:val="0"/>
          <w:bCs w:val="0"/>
          <w:rtl w:val="0"/>
        </w:rPr>
        <w:t xml:space="preserve">Při školení jsou využívány interní směrnice a dokumenty zaměřené na bezpečnost a ochranu zdraví zaměstnanců, dětí a žáků, provoz školských zařízení a jednotlivých pracovišť (např. učebny, tělocvičny, venkovní plochy, administrativa).</w:t>
      </w:r>
    </w:p>
    <w:p w:rsidR="00000000" w:rsidDel="00000000" w:rsidP="00000000" w:rsidRDefault="00000000" w:rsidRPr="00000000" w14:paraId="00000068">
      <w:pPr>
        <w:pStyle w:val="Heading1"/>
        <w:spacing w:after="240" w:before="240" w:lineRule="auto"/>
        <w:rPr>
          <w:b w:val="0"/>
          <w:bCs w:val="0"/>
        </w:rPr>
      </w:pPr>
      <w:bookmarkStart w:colFirst="0" w:colLast="0" w:name="_heading=h.sk6s796xw3um" w:id="4"/>
      <w:bookmarkEnd w:id="4"/>
      <w:r w:rsidDel="00000000" w:rsidR="00000000" w:rsidRPr="00000000">
        <w:rPr>
          <w:b w:val="0"/>
          <w:bCs w:val="0"/>
          <w:rtl w:val="0"/>
        </w:rPr>
        <w:t xml:space="preserve">Součástí jsou také postupy pro řešení úrazů, traumatologický plán, pravidla pro práci se zařízeními, břemeny a chemickými látkami, včetně používání osobních ochranných pracovních prostředků.</w:t>
      </w:r>
    </w:p>
    <w:p w:rsidR="00000000" w:rsidDel="00000000" w:rsidP="00000000" w:rsidRDefault="00000000" w:rsidRPr="00000000" w14:paraId="00000069">
      <w:pPr>
        <w:pStyle w:val="Heading1"/>
        <w:spacing w:after="240" w:before="240" w:lineRule="auto"/>
        <w:rPr>
          <w:b w:val="0"/>
          <w:bCs w:val="0"/>
        </w:rPr>
      </w:pPr>
      <w:bookmarkStart w:colFirst="0" w:colLast="0" w:name="_heading=h.mumbdbsx6bp2" w:id="5"/>
      <w:bookmarkEnd w:id="5"/>
      <w:r w:rsidDel="00000000" w:rsidR="00000000" w:rsidRPr="00000000">
        <w:rPr>
          <w:b w:val="0"/>
          <w:bCs w:val="0"/>
          <w:rtl w:val="0"/>
        </w:rPr>
        <w:t xml:space="preserve">Důraz je kladen na identifikaci a hodnocení rizik a stanovení opatření k jejich eliminaci pro všechny typy činností a prostředí.</w:t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Ověření znalostí ústním pohovorem s výsledkem „prospěl“, vedení prezenční listiny.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Četnost školení : 1 rok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05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Datum :  </w:t>
        <w:tab/>
        <w:tab/>
        <w:t xml:space="preserve">25.5.2026</w:t>
        <w:tab/>
        <w:tab/>
        <w:t xml:space="preserve">             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Školení provedl :</w:t>
        <w:tab/>
        <w:tab/>
        <w:tab/>
        <w:t xml:space="preserve">              SLOP.LP s.r.o., Lipník nad Bečvou</w:t>
        <w:tab/>
        <w:tab/>
        <w:tab/>
        <w:t xml:space="preserve">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Zodpovědná osoba školitele: </w:t>
        <w:tab/>
        <w:tab/>
        <w:t xml:space="preserve">              Bc. David Líva          </w:t>
        <w:tab/>
        <w:tab/>
        <w:tab/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Podpis školitele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Prezenční listina účastníků školení BOZP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Školitel a školený zaměstnanec potvrzují svým podpisem, že školení bylo provedeno důkladně a srozumitelně a znalosti byly ústně ověřeny s výsledkem „prospěl“.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Zaměstnanec svým podpisem potvrzuje, že byl seznámen s požadavky právních a ostatních předpisů k zajištění bezpečnosti a ochrany zdraví při práci, s pravidly bezpečné práce, se zpracovanou dokumentací BOZP, s místními podmínkami na pracovišti a bude se řídit stanovenými bezpečnostními požadavky a pokyny zaměstnavatele.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00"/>
        <w:gridCol w:w="2097"/>
        <w:gridCol w:w="3103"/>
        <w:tblGridChange w:id="0">
          <w:tblGrid>
            <w:gridCol w:w="4400"/>
            <w:gridCol w:w="2097"/>
            <w:gridCol w:w="3103"/>
          </w:tblGrid>
        </w:tblGridChange>
      </w:tblGrid>
      <w:tr>
        <w:trPr>
          <w:cantSplit w:val="0"/>
          <w:trHeight w:val="4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Jméno a příjmení zaměstnance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Datum narození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Podpis zaměstnance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907" w:top="1418" w:left="1418" w:right="90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widowControl w:val="1"/>
      <w:pBdr>
        <w:top w:color="622423" w:space="2" w:sz="2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Školení BOZP</w:t>
    </w:r>
  </w:p>
  <w:p w:rsidR="00000000" w:rsidDel="00000000" w:rsidP="00000000" w:rsidRDefault="00000000" w:rsidRPr="00000000" w14:paraId="000000CD">
    <w:pPr>
      <w:keepNext w:val="0"/>
      <w:keepLines w:val="0"/>
      <w:widowControl w:val="1"/>
      <w:pBdr>
        <w:top w:color="622423" w:space="2" w:sz="2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SLOP.LP s.r.o.,Losertova 627, Lipník nad Bečvou PSČ 751 31</w:t>
    </w:r>
  </w:p>
  <w:p w:rsidR="00000000" w:rsidDel="00000000" w:rsidP="00000000" w:rsidRDefault="00000000" w:rsidRPr="00000000" w14:paraId="000000CE">
    <w:pPr>
      <w:keepNext w:val="0"/>
      <w:keepLines w:val="0"/>
      <w:widowControl w:val="1"/>
      <w:pBdr>
        <w:top w:color="622423" w:space="2" w:sz="2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mob: +420 775 564 300, e-mail: d.liva@seznam.cz</w:t>
      <w:tab/>
      <w:t xml:space="preserve">Stránka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/6</w:t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tabs>
        <w:tab w:val="center" w:leader="none" w:pos="4536"/>
        <w:tab w:val="right" w:leader="none" w:pos="9072"/>
        <w:tab w:val="left" w:leader="none" w:pos="6922"/>
      </w:tabs>
      <w:rPr/>
    </w:pPr>
    <w:r w:rsidDel="00000000" w:rsidR="00000000" w:rsidRPr="00000000">
      <w:rPr>
        <w:rFonts w:ascii="Arial Narrow" w:cs="Arial Narrow" w:eastAsia="Arial Narrow" w:hAnsi="Arial Narrow"/>
        <w:sz w:val="22"/>
        <w:szCs w:val="22"/>
      </w:rPr>
      <w:drawing>
        <wp:inline distB="114300" distT="114300" distL="114300" distR="114300">
          <wp:extent cx="2391092" cy="62642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91092" cy="6264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                                            </w:t>
    </w:r>
    <w:r w:rsidDel="00000000" w:rsidR="00000000" w:rsidRPr="00000000">
      <w:rPr>
        <w:rFonts w:ascii="Arial Narrow" w:cs="Arial Narrow" w:eastAsia="Arial Narrow" w:hAnsi="Arial Narrow"/>
        <w:sz w:val="22"/>
        <w:szCs w:val="22"/>
      </w:rPr>
      <w:drawing>
        <wp:inline distB="114300" distT="114300" distL="114300" distR="114300">
          <wp:extent cx="1658124" cy="589555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58124" cy="5895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▪"/>
      <w:lvlJc w:val="left"/>
      <w:pPr>
        <w:ind w:left="1494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▪"/>
      <w:lvlJc w:val="left"/>
      <w:pPr>
        <w:ind w:left="1494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UCsUB3YsPaYQOsIfZm7ThUWF8Q==">CgMxLjAyDmguMXllZGg3cHlwNjk4Mg5oLndrOGEwdnMwbGFzcjIOaC5tM282czFlbjJqMmUyDmgudGJzeXI5aXAxMG1oMg5oLnNrNnM3OTZ4dzN1bTIOaC5zazZzNzk2eHczdW0yDmgubXVtYmRic3g2YnAyOAByITFjVTVGbVUxVWNlME00TEtCNkl4aVRqLWJxVmVXMlFfTw==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